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melléklet: 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elnök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vizsgaelnöki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………………………….....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……………..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Megyei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alapvizsga vizsgaelnöki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Az ágazati alapvizsga vizsgaelnöki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delegálási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ellátása céljából a vizsgaszervező intézmény részére az érintett 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területi kamara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létre jött felkéréséről készített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E2D8B" w:rsidRPr="006A48AB" w:rsidRDefault="005D6A69" w:rsidP="005E2D8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48AB">
        <w:rPr>
          <w:rFonts w:ascii="Times New Roman" w:hAnsi="Times New Roman" w:cs="Times New Roman"/>
          <w:sz w:val="24"/>
          <w:szCs w:val="24"/>
        </w:rPr>
        <w:t>A szakképzésről szóló 2019. évi LXXX. törvény 9</w:t>
      </w:r>
      <w:r w:rsidR="005E2D8B" w:rsidRPr="006A48AB">
        <w:rPr>
          <w:rFonts w:ascii="Times New Roman" w:hAnsi="Times New Roman" w:cs="Times New Roman"/>
          <w:sz w:val="24"/>
          <w:szCs w:val="24"/>
        </w:rPr>
        <w:t>1</w:t>
      </w:r>
      <w:r w:rsidRPr="006A48AB">
        <w:rPr>
          <w:rFonts w:ascii="Times New Roman" w:hAnsi="Times New Roman" w:cs="Times New Roman"/>
          <w:sz w:val="24"/>
          <w:szCs w:val="24"/>
        </w:rPr>
        <w:t xml:space="preserve">. § </w:t>
      </w:r>
      <w:r w:rsidR="006A48AB">
        <w:rPr>
          <w:rFonts w:ascii="Times New Roman" w:hAnsi="Times New Roman" w:cs="Times New Roman"/>
          <w:sz w:val="24"/>
          <w:szCs w:val="24"/>
        </w:rPr>
        <w:t xml:space="preserve">bekezdése alapján az </w:t>
      </w:r>
      <w:r w:rsidRPr="006A48AB">
        <w:rPr>
          <w:rFonts w:ascii="Times New Roman" w:hAnsi="Times New Roman" w:cs="Times New Roman"/>
          <w:sz w:val="24"/>
          <w:szCs w:val="24"/>
        </w:rPr>
        <w:t xml:space="preserve">(1) </w:t>
      </w:r>
      <w:r w:rsidR="005E2D8B" w:rsidRPr="006A48AB">
        <w:rPr>
          <w:rFonts w:ascii="Times New Roman" w:hAnsi="Times New Roman" w:cs="Times New Roman"/>
          <w:sz w:val="24"/>
          <w:szCs w:val="24"/>
        </w:rPr>
        <w:t xml:space="preserve"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az ágazati alapoktatás elvégzését követően tehet ágazati alapvizsgát. (2) Az ágazati alapvizsga az adott ágazatba tartozó valamennyi szakma tekintetében azonos szakmai tartalmát a képzési és kimeneti követelmények határozzák meg. (3) A szakképző intézmény által szervezett ágazati alapvizsgát a szakképző intézmény oktatóiból és az elnökből álló vizsgabizottság előtt kell letenni. A vizsgabizottság elnökét a szakképző intézmény székhelye szerint illetékes területi gazdasági kamara delegálja. 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6A48A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az ágazati alapvizsga vizsgaelnöki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ágazati alap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ogkövetkezménye nem kérik fel az ágazati alapvizsga vizsgaelnöki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7"/>
    <w:rsid w:val="00152C97"/>
    <w:rsid w:val="004478A0"/>
    <w:rsid w:val="005D6A69"/>
    <w:rsid w:val="005E2D8B"/>
    <w:rsid w:val="006119DC"/>
    <w:rsid w:val="006359F1"/>
    <w:rsid w:val="006A48AB"/>
    <w:rsid w:val="007B56B4"/>
    <w:rsid w:val="00C702CB"/>
    <w:rsid w:val="00C872F7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Rábai Veronika</cp:lastModifiedBy>
  <cp:revision>2</cp:revision>
  <dcterms:created xsi:type="dcterms:W3CDTF">2020-11-04T08:47:00Z</dcterms:created>
  <dcterms:modified xsi:type="dcterms:W3CDTF">2020-11-04T08:47:00Z</dcterms:modified>
</cp:coreProperties>
</file>